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813" w:rsidRDefault="00E97813" w:rsidP="00382C1D">
      <w:pPr>
        <w:jc w:val="both"/>
        <w:rPr>
          <w:rFonts w:ascii="Arial" w:hAnsi="Arial" w:cs="Arial"/>
          <w:b/>
          <w:sz w:val="28"/>
          <w:szCs w:val="28"/>
        </w:rPr>
      </w:pPr>
      <w:bookmarkStart w:id="0" w:name="_GoBack"/>
      <w:bookmarkEnd w:id="0"/>
    </w:p>
    <w:p w:rsidR="00E97813" w:rsidRPr="000F289B" w:rsidRDefault="002D1335" w:rsidP="00E97813">
      <w:pPr>
        <w:jc w:val="both"/>
        <w:rPr>
          <w:rFonts w:ascii="Arial" w:eastAsia="Times New Roman" w:hAnsi="Arial" w:cs="Arial"/>
          <w:lang w:val="es-MX" w:eastAsia="es-ES"/>
        </w:rPr>
      </w:pPr>
      <w:r>
        <w:rPr>
          <w:rFonts w:ascii="Arial" w:hAnsi="Arial" w:cs="Arial"/>
          <w:b/>
          <w:lang w:val="es-MX"/>
        </w:rPr>
        <w:t>Decreto 54-2022 “Ley del Presupuesto General de Ingresos y Egresos del Estado para el Ejercicio Fiscal 2023, con vigencia para el ejercicio fiscal 2024</w:t>
      </w:r>
      <w:r w:rsidR="00BE3F6E">
        <w:rPr>
          <w:rFonts w:ascii="Arial" w:hAnsi="Arial" w:cs="Arial"/>
          <w:b/>
          <w:lang w:val="es-MX"/>
        </w:rPr>
        <w:t>.</w:t>
      </w:r>
      <w:r w:rsidR="00DB120F">
        <w:rPr>
          <w:rFonts w:ascii="Arial" w:hAnsi="Arial" w:cs="Arial"/>
          <w:b/>
          <w:lang w:val="es-MX"/>
        </w:rPr>
        <w:t xml:space="preserve"> </w:t>
      </w:r>
      <w:r w:rsidR="002C3F60" w:rsidRPr="000F289B">
        <w:rPr>
          <w:rFonts w:ascii="Arial" w:eastAsia="Times New Roman" w:hAnsi="Arial" w:cs="Arial"/>
          <w:b/>
          <w:lang w:val="es-MX" w:eastAsia="es-ES"/>
        </w:rPr>
        <w:t xml:space="preserve">Artículo </w:t>
      </w:r>
      <w:r w:rsidR="005903B6" w:rsidRPr="000F289B">
        <w:rPr>
          <w:rFonts w:ascii="Arial" w:eastAsia="Times New Roman" w:hAnsi="Arial" w:cs="Arial"/>
          <w:b/>
          <w:lang w:val="es-MX" w:eastAsia="es-ES"/>
        </w:rPr>
        <w:t>20</w:t>
      </w:r>
      <w:r w:rsidR="00E97813" w:rsidRPr="000F289B">
        <w:rPr>
          <w:rFonts w:ascii="Arial" w:eastAsia="Times New Roman" w:hAnsi="Arial" w:cs="Arial"/>
          <w:b/>
          <w:lang w:val="es-MX" w:eastAsia="es-ES"/>
        </w:rPr>
        <w:t>.</w:t>
      </w:r>
      <w:r w:rsidR="00883FBC" w:rsidRPr="000F289B">
        <w:rPr>
          <w:rFonts w:ascii="Arial" w:eastAsia="Times New Roman" w:hAnsi="Arial" w:cs="Arial"/>
          <w:b/>
          <w:lang w:val="es-MX" w:eastAsia="es-ES"/>
        </w:rPr>
        <w:t xml:space="preserve"> Transparencia y Eficiencia del gasto público. </w:t>
      </w:r>
      <w:r w:rsidR="00883FBC" w:rsidRPr="000F289B">
        <w:rPr>
          <w:rFonts w:ascii="Arial" w:eastAsia="Times New Roman" w:hAnsi="Arial" w:cs="Arial"/>
          <w:lang w:val="es-MX" w:eastAsia="es-ES"/>
        </w:rPr>
        <w:t>Las Entidades del Sector Público deben publicar en forma cuatrimestral, información sobre la gestión de la producción relevante de los programas que tengan resultados, la ejecución presupuestaria mensual del ejercicio fiscal vigente; así como la información sobre los costos de los servicios prestados y el número de beneficiarios. Esto debe realizarse dentro de sus portales web, y otros medios que consideren convenientes, sin perjuicio de lo que dispongan otras leyes.</w:t>
      </w:r>
    </w:p>
    <w:p w:rsidR="00E97813" w:rsidRPr="000F289B" w:rsidRDefault="00E97813" w:rsidP="00E97813">
      <w:pPr>
        <w:jc w:val="both"/>
        <w:rPr>
          <w:rFonts w:ascii="Arial" w:eastAsia="Times New Roman" w:hAnsi="Arial" w:cs="Arial"/>
          <w:lang w:val="es-MX" w:eastAsia="es-ES"/>
        </w:rPr>
      </w:pPr>
    </w:p>
    <w:p w:rsidR="00960462" w:rsidRDefault="00960462" w:rsidP="00E97813">
      <w:pPr>
        <w:jc w:val="both"/>
        <w:rPr>
          <w:rFonts w:ascii="Arial" w:hAnsi="Arial" w:cs="Arial"/>
          <w:b/>
          <w:lang w:val="es-MX"/>
        </w:rPr>
      </w:pPr>
    </w:p>
    <w:p w:rsidR="00E97813" w:rsidRPr="000F289B" w:rsidRDefault="00E97813" w:rsidP="00E97813">
      <w:pPr>
        <w:jc w:val="both"/>
        <w:rPr>
          <w:rFonts w:ascii="Arial" w:eastAsia="Times New Roman" w:hAnsi="Arial" w:cs="Arial"/>
          <w:b/>
          <w:lang w:val="es-MX" w:eastAsia="es-ES"/>
        </w:rPr>
      </w:pPr>
      <w:r w:rsidRPr="000F289B">
        <w:rPr>
          <w:rFonts w:ascii="Arial" w:hAnsi="Arial" w:cs="Arial"/>
          <w:b/>
          <w:lang w:val="es-MX"/>
        </w:rPr>
        <w:t>E</w:t>
      </w:r>
      <w:r w:rsidR="00883FBC" w:rsidRPr="000F289B">
        <w:rPr>
          <w:rFonts w:ascii="Arial" w:hAnsi="Arial" w:cs="Arial"/>
          <w:b/>
          <w:lang w:val="es-MX"/>
        </w:rPr>
        <w:t>sta Secretaría informa que dentro del Sistema de Contabilidad Integrada SICOIN se identifican dos (2) programas: 11 “Dirección y Coordinación Ejecutiva” y 13 “Servicios Administrativos y de Seguridad”, los cuales no generan resultados directos hacia la población derivado del mandato de la Secretaría</w:t>
      </w:r>
      <w:r w:rsidRPr="000F289B">
        <w:rPr>
          <w:rFonts w:ascii="Arial" w:eastAsia="Times New Roman" w:hAnsi="Arial" w:cs="Arial"/>
          <w:b/>
          <w:lang w:val="es-MX" w:eastAsia="es-ES"/>
        </w:rPr>
        <w:t xml:space="preserve">. </w:t>
      </w:r>
    </w:p>
    <w:p w:rsidR="00E97813" w:rsidRPr="000F289B" w:rsidRDefault="00E97813" w:rsidP="00E97813">
      <w:pPr>
        <w:jc w:val="both"/>
        <w:rPr>
          <w:rFonts w:ascii="Arial" w:eastAsia="Times New Roman" w:hAnsi="Arial" w:cs="Arial"/>
          <w:b/>
          <w:lang w:val="es-MX" w:eastAsia="es-ES"/>
        </w:rPr>
      </w:pPr>
    </w:p>
    <w:p w:rsidR="00E97813" w:rsidRPr="000F289B" w:rsidRDefault="00E97813" w:rsidP="00E97813">
      <w:pPr>
        <w:jc w:val="both"/>
        <w:rPr>
          <w:rFonts w:ascii="Arial" w:eastAsia="Times New Roman" w:hAnsi="Arial" w:cs="Arial"/>
          <w:lang w:val="es-MX" w:eastAsia="es-ES"/>
        </w:rPr>
      </w:pPr>
    </w:p>
    <w:p w:rsidR="00E97813" w:rsidRPr="000F289B" w:rsidRDefault="00E97813" w:rsidP="00E97813">
      <w:pPr>
        <w:jc w:val="both"/>
        <w:rPr>
          <w:rFonts w:ascii="Arial" w:hAnsi="Arial" w:cs="Arial"/>
          <w:b/>
        </w:rPr>
      </w:pPr>
    </w:p>
    <w:p w:rsidR="00E97813" w:rsidRPr="000F289B" w:rsidRDefault="00E97813" w:rsidP="00E97813">
      <w:pPr>
        <w:jc w:val="both"/>
        <w:rPr>
          <w:rFonts w:ascii="Arial" w:hAnsi="Arial" w:cs="Arial"/>
          <w:b/>
        </w:rPr>
      </w:pPr>
    </w:p>
    <w:p w:rsidR="00E97813" w:rsidRPr="000F289B" w:rsidRDefault="00E97813" w:rsidP="00E97813">
      <w:pPr>
        <w:jc w:val="both"/>
        <w:rPr>
          <w:rFonts w:ascii="Arial" w:hAnsi="Arial" w:cs="Arial"/>
          <w:b/>
        </w:rPr>
      </w:pPr>
    </w:p>
    <w:p w:rsidR="00E97813" w:rsidRPr="000F289B" w:rsidRDefault="00E97813" w:rsidP="00E97813">
      <w:pPr>
        <w:pStyle w:val="Prrafodelista"/>
        <w:jc w:val="right"/>
        <w:rPr>
          <w:rFonts w:ascii="Arial" w:hAnsi="Arial" w:cs="Arial"/>
          <w:b/>
          <w:lang w:val="es-MX"/>
        </w:rPr>
      </w:pPr>
      <w:r w:rsidRPr="000F289B">
        <w:rPr>
          <w:rFonts w:ascii="Arial" w:hAnsi="Arial" w:cs="Arial"/>
          <w:b/>
          <w:lang w:val="es-MX"/>
        </w:rPr>
        <w:t>Guatemala,</w:t>
      </w:r>
      <w:r w:rsidR="00E069F5" w:rsidRPr="000F289B">
        <w:rPr>
          <w:rFonts w:ascii="Arial" w:hAnsi="Arial" w:cs="Arial"/>
          <w:b/>
          <w:lang w:val="es-MX"/>
        </w:rPr>
        <w:t xml:space="preserve"> enero-</w:t>
      </w:r>
      <w:r w:rsidR="00883FBC" w:rsidRPr="000F289B">
        <w:rPr>
          <w:rFonts w:ascii="Arial" w:hAnsi="Arial" w:cs="Arial"/>
          <w:b/>
          <w:lang w:val="es-MX"/>
        </w:rPr>
        <w:t>abril</w:t>
      </w:r>
      <w:r w:rsidR="00E069F5" w:rsidRPr="000F289B">
        <w:rPr>
          <w:rFonts w:ascii="Arial" w:hAnsi="Arial" w:cs="Arial"/>
          <w:b/>
          <w:lang w:val="es-MX"/>
        </w:rPr>
        <w:t xml:space="preserve"> de </w:t>
      </w:r>
      <w:r w:rsidR="00A50728">
        <w:rPr>
          <w:rFonts w:ascii="Arial" w:hAnsi="Arial" w:cs="Arial"/>
          <w:b/>
          <w:lang w:val="es-MX"/>
        </w:rPr>
        <w:t>2024</w:t>
      </w:r>
    </w:p>
    <w:p w:rsidR="00E97813" w:rsidRPr="000F289B" w:rsidRDefault="00E97813" w:rsidP="00E97813">
      <w:pPr>
        <w:pStyle w:val="Prrafodelista"/>
        <w:jc w:val="right"/>
        <w:rPr>
          <w:rFonts w:ascii="Arial" w:hAnsi="Arial" w:cs="Arial"/>
          <w:b/>
          <w:lang w:val="es-MX"/>
        </w:rPr>
      </w:pPr>
    </w:p>
    <w:p w:rsidR="00E97813" w:rsidRDefault="00E97813" w:rsidP="00E97813">
      <w:pPr>
        <w:jc w:val="both"/>
        <w:rPr>
          <w:rFonts w:ascii="Arial" w:hAnsi="Arial" w:cs="Arial"/>
          <w:b/>
          <w:sz w:val="28"/>
          <w:szCs w:val="28"/>
        </w:rPr>
      </w:pPr>
    </w:p>
    <w:p w:rsidR="00E97813" w:rsidRDefault="00E97813" w:rsidP="00E97813">
      <w:pPr>
        <w:jc w:val="both"/>
        <w:rPr>
          <w:rFonts w:ascii="Arial" w:hAnsi="Arial" w:cs="Arial"/>
          <w:b/>
          <w:sz w:val="28"/>
          <w:szCs w:val="28"/>
        </w:rPr>
      </w:pPr>
    </w:p>
    <w:p w:rsidR="00E97813" w:rsidRDefault="00E97813" w:rsidP="00E97813">
      <w:pPr>
        <w:jc w:val="both"/>
        <w:rPr>
          <w:rFonts w:ascii="Arial" w:hAnsi="Arial" w:cs="Arial"/>
          <w:b/>
          <w:sz w:val="28"/>
          <w:szCs w:val="28"/>
        </w:rPr>
      </w:pPr>
    </w:p>
    <w:p w:rsidR="00E97813" w:rsidRDefault="00E97813" w:rsidP="00382C1D">
      <w:pPr>
        <w:jc w:val="both"/>
        <w:rPr>
          <w:rFonts w:ascii="Arial" w:hAnsi="Arial" w:cs="Arial"/>
          <w:b/>
          <w:sz w:val="28"/>
          <w:szCs w:val="28"/>
        </w:rPr>
      </w:pPr>
    </w:p>
    <w:sectPr w:rsidR="00E97813" w:rsidSect="00500E38">
      <w:headerReference w:type="default" r:id="rId8"/>
      <w:footerReference w:type="default" r:id="rId9"/>
      <w:pgSz w:w="12240" w:h="15840"/>
      <w:pgMar w:top="21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296" w:rsidRDefault="001D0296" w:rsidP="005B1EDE">
      <w:r>
        <w:separator/>
      </w:r>
    </w:p>
  </w:endnote>
  <w:endnote w:type="continuationSeparator" w:id="0">
    <w:p w:rsidR="001D0296" w:rsidRDefault="001D0296"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0"/>
        <w:szCs w:val="20"/>
      </w:rPr>
      <w:id w:val="421998239"/>
      <w:docPartObj>
        <w:docPartGallery w:val="Page Numbers (Bottom of Page)"/>
        <w:docPartUnique/>
      </w:docPartObj>
    </w:sdtPr>
    <w:sdtEndPr/>
    <w:sdtContent>
      <w:sdt>
        <w:sdtPr>
          <w:rPr>
            <w:b/>
            <w:sz w:val="20"/>
            <w:szCs w:val="20"/>
          </w:rPr>
          <w:id w:val="-1769616900"/>
          <w:docPartObj>
            <w:docPartGallery w:val="Page Numbers (Top of Page)"/>
            <w:docPartUnique/>
          </w:docPartObj>
        </w:sdtPr>
        <w:sdtEndPr/>
        <w:sdtContent>
          <w:p w:rsidR="00883FBC" w:rsidRPr="00883FBC" w:rsidRDefault="00883FBC">
            <w:pPr>
              <w:pStyle w:val="Piedepgina"/>
              <w:jc w:val="right"/>
              <w:rPr>
                <w:b/>
                <w:bCs/>
                <w:sz w:val="20"/>
                <w:szCs w:val="20"/>
              </w:rPr>
            </w:pPr>
            <w:r w:rsidRPr="00883FBC">
              <w:rPr>
                <w:b/>
                <w:sz w:val="20"/>
                <w:szCs w:val="20"/>
                <w:lang w:val="es-ES"/>
              </w:rPr>
              <w:t xml:space="preserve">Página </w:t>
            </w:r>
            <w:r w:rsidRPr="00883FBC">
              <w:rPr>
                <w:b/>
                <w:bCs/>
                <w:sz w:val="20"/>
                <w:szCs w:val="20"/>
              </w:rPr>
              <w:fldChar w:fldCharType="begin"/>
            </w:r>
            <w:r w:rsidRPr="00883FBC">
              <w:rPr>
                <w:b/>
                <w:bCs/>
                <w:sz w:val="20"/>
                <w:szCs w:val="20"/>
              </w:rPr>
              <w:instrText>PAGE</w:instrText>
            </w:r>
            <w:r w:rsidRPr="00883FBC">
              <w:rPr>
                <w:b/>
                <w:bCs/>
                <w:sz w:val="20"/>
                <w:szCs w:val="20"/>
              </w:rPr>
              <w:fldChar w:fldCharType="separate"/>
            </w:r>
            <w:r w:rsidR="00F47BB6">
              <w:rPr>
                <w:b/>
                <w:bCs/>
                <w:noProof/>
                <w:sz w:val="20"/>
                <w:szCs w:val="20"/>
              </w:rPr>
              <w:t>1</w:t>
            </w:r>
            <w:r w:rsidRPr="00883FBC">
              <w:rPr>
                <w:b/>
                <w:bCs/>
                <w:sz w:val="20"/>
                <w:szCs w:val="20"/>
              </w:rPr>
              <w:fldChar w:fldCharType="end"/>
            </w:r>
            <w:r w:rsidRPr="00883FBC">
              <w:rPr>
                <w:b/>
                <w:sz w:val="20"/>
                <w:szCs w:val="20"/>
                <w:lang w:val="es-ES"/>
              </w:rPr>
              <w:t xml:space="preserve"> de </w:t>
            </w:r>
            <w:r w:rsidRPr="00883FBC">
              <w:rPr>
                <w:b/>
                <w:bCs/>
                <w:sz w:val="20"/>
                <w:szCs w:val="20"/>
              </w:rPr>
              <w:fldChar w:fldCharType="begin"/>
            </w:r>
            <w:r w:rsidRPr="00883FBC">
              <w:rPr>
                <w:b/>
                <w:bCs/>
                <w:sz w:val="20"/>
                <w:szCs w:val="20"/>
              </w:rPr>
              <w:instrText>NUMPAGES</w:instrText>
            </w:r>
            <w:r w:rsidRPr="00883FBC">
              <w:rPr>
                <w:b/>
                <w:bCs/>
                <w:sz w:val="20"/>
                <w:szCs w:val="20"/>
              </w:rPr>
              <w:fldChar w:fldCharType="separate"/>
            </w:r>
            <w:r w:rsidR="00F47BB6">
              <w:rPr>
                <w:b/>
                <w:bCs/>
                <w:noProof/>
                <w:sz w:val="20"/>
                <w:szCs w:val="20"/>
              </w:rPr>
              <w:t>1</w:t>
            </w:r>
            <w:r w:rsidRPr="00883FBC">
              <w:rPr>
                <w:b/>
                <w:bCs/>
                <w:sz w:val="20"/>
                <w:szCs w:val="20"/>
              </w:rPr>
              <w:fldChar w:fldCharType="end"/>
            </w:r>
          </w:p>
          <w:p w:rsidR="00883FBC" w:rsidRPr="00883FBC" w:rsidRDefault="00883FBC">
            <w:pPr>
              <w:pStyle w:val="Piedepgina"/>
              <w:jc w:val="right"/>
              <w:rPr>
                <w:b/>
                <w:bCs/>
                <w:sz w:val="20"/>
                <w:szCs w:val="20"/>
              </w:rPr>
            </w:pPr>
            <w:r w:rsidRPr="00883FBC">
              <w:rPr>
                <w:b/>
                <w:bCs/>
                <w:sz w:val="20"/>
                <w:szCs w:val="20"/>
              </w:rPr>
              <w:t>DEPARTAMENTO DE PRESUPUESTO</w:t>
            </w:r>
          </w:p>
          <w:p w:rsidR="00883FBC" w:rsidRPr="00883FBC" w:rsidRDefault="00E069F5" w:rsidP="00883FBC">
            <w:pPr>
              <w:pStyle w:val="Piedepgina"/>
              <w:jc w:val="right"/>
            </w:pPr>
            <w:r>
              <w:rPr>
                <w:b/>
                <w:bCs/>
                <w:sz w:val="20"/>
                <w:szCs w:val="20"/>
              </w:rPr>
              <w:t>IE</w:t>
            </w:r>
            <w:r w:rsidR="00883FBC" w:rsidRPr="00883FBC">
              <w:rPr>
                <w:b/>
                <w:bCs/>
                <w:sz w:val="20"/>
                <w:szCs w:val="20"/>
              </w:rPr>
              <w:t>GM</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296" w:rsidRDefault="001D0296" w:rsidP="005B1EDE">
      <w:r>
        <w:separator/>
      </w:r>
    </w:p>
  </w:footnote>
  <w:footnote w:type="continuationSeparator" w:id="0">
    <w:p w:rsidR="001D0296" w:rsidRDefault="001D0296" w:rsidP="005B1E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E2" w:rsidRDefault="00993759" w:rsidP="001041E2">
    <w:pPr>
      <w:pStyle w:val="Encabezado"/>
      <w:tabs>
        <w:tab w:val="clear" w:pos="4419"/>
        <w:tab w:val="left" w:pos="4335"/>
      </w:tabs>
      <w:rPr>
        <w:lang w:val="es-GT"/>
      </w:rPr>
    </w:pPr>
    <w:r>
      <w:rPr>
        <w:noProof/>
        <w:lang w:val="es-GT" w:eastAsia="es-GT"/>
      </w:rPr>
      <w:drawing>
        <wp:anchor distT="0" distB="0" distL="114300" distR="114300" simplePos="0" relativeHeight="251658240" behindDoc="1" locked="0" layoutInCell="1" allowOverlap="1" wp14:anchorId="453AF69E" wp14:editId="0213E671">
          <wp:simplePos x="0" y="0"/>
          <wp:positionH relativeFrom="margin">
            <wp:align>right</wp:align>
          </wp:positionH>
          <wp:positionV relativeFrom="paragraph">
            <wp:posOffset>-278130</wp:posOffset>
          </wp:positionV>
          <wp:extent cx="1485900" cy="1076325"/>
          <wp:effectExtent l="0" t="0" r="0"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7632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GT" w:eastAsia="es-GT"/>
      </w:rPr>
      <w:drawing>
        <wp:anchor distT="0" distB="0" distL="114300" distR="114300" simplePos="0" relativeHeight="251660288" behindDoc="0" locked="0" layoutInCell="1" allowOverlap="1" wp14:anchorId="4AAEA0C8" wp14:editId="285AFA24">
          <wp:simplePos x="0" y="0"/>
          <wp:positionH relativeFrom="margin">
            <wp:align>left</wp:align>
          </wp:positionH>
          <wp:positionV relativeFrom="paragraph">
            <wp:posOffset>-143510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rsidR="001041E2">
      <w:tab/>
    </w:r>
  </w:p>
  <w:p w:rsidR="00095590" w:rsidRDefault="00993759" w:rsidP="00993759">
    <w:pPr>
      <w:pStyle w:val="Encabezado"/>
      <w:tabs>
        <w:tab w:val="clear" w:pos="4419"/>
        <w:tab w:val="clear" w:pos="8838"/>
        <w:tab w:val="left" w:pos="3765"/>
      </w:tabs>
      <w:rPr>
        <w:lang w:val="es-GT"/>
      </w:rPr>
    </w:pPr>
    <w:r>
      <w:rPr>
        <w:lang w:val="es-GT"/>
      </w:rPr>
      <w:tab/>
    </w:r>
  </w:p>
  <w:p w:rsidR="005B1EDE" w:rsidRPr="00095590" w:rsidRDefault="005B1EDE" w:rsidP="0009559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06546"/>
    <w:multiLevelType w:val="hybridMultilevel"/>
    <w:tmpl w:val="E370FC7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DE"/>
    <w:rsid w:val="00010E85"/>
    <w:rsid w:val="00095590"/>
    <w:rsid w:val="000D7F56"/>
    <w:rsid w:val="000F289B"/>
    <w:rsid w:val="001041E2"/>
    <w:rsid w:val="00187CB5"/>
    <w:rsid w:val="0019673F"/>
    <w:rsid w:val="001A33DE"/>
    <w:rsid w:val="001D0296"/>
    <w:rsid w:val="001D7C7F"/>
    <w:rsid w:val="00200E23"/>
    <w:rsid w:val="00233496"/>
    <w:rsid w:val="002A3C67"/>
    <w:rsid w:val="002B5F23"/>
    <w:rsid w:val="002C3F60"/>
    <w:rsid w:val="002D1335"/>
    <w:rsid w:val="002E3D46"/>
    <w:rsid w:val="002E430A"/>
    <w:rsid w:val="002E7F58"/>
    <w:rsid w:val="00321701"/>
    <w:rsid w:val="0036229D"/>
    <w:rsid w:val="00366C1A"/>
    <w:rsid w:val="00382C1D"/>
    <w:rsid w:val="00401058"/>
    <w:rsid w:val="00403FF7"/>
    <w:rsid w:val="004B6908"/>
    <w:rsid w:val="004C5A6F"/>
    <w:rsid w:val="004D6AA5"/>
    <w:rsid w:val="00500E38"/>
    <w:rsid w:val="005232ED"/>
    <w:rsid w:val="00537FDD"/>
    <w:rsid w:val="005903B6"/>
    <w:rsid w:val="005A0F84"/>
    <w:rsid w:val="005B1EDE"/>
    <w:rsid w:val="005F7E69"/>
    <w:rsid w:val="006D5AF7"/>
    <w:rsid w:val="006F39E2"/>
    <w:rsid w:val="00730A44"/>
    <w:rsid w:val="00733A7B"/>
    <w:rsid w:val="007D2341"/>
    <w:rsid w:val="007E4B66"/>
    <w:rsid w:val="007F0C21"/>
    <w:rsid w:val="00801937"/>
    <w:rsid w:val="00813D8B"/>
    <w:rsid w:val="008242FF"/>
    <w:rsid w:val="00883FBC"/>
    <w:rsid w:val="00885A41"/>
    <w:rsid w:val="0089769F"/>
    <w:rsid w:val="008977AF"/>
    <w:rsid w:val="008A0885"/>
    <w:rsid w:val="008D13D7"/>
    <w:rsid w:val="00960462"/>
    <w:rsid w:val="009919DF"/>
    <w:rsid w:val="00993759"/>
    <w:rsid w:val="009A2EFE"/>
    <w:rsid w:val="00A11EB0"/>
    <w:rsid w:val="00A26DF9"/>
    <w:rsid w:val="00A4422D"/>
    <w:rsid w:val="00A50728"/>
    <w:rsid w:val="00A65FA8"/>
    <w:rsid w:val="00AB52D2"/>
    <w:rsid w:val="00AD7F4E"/>
    <w:rsid w:val="00BB3127"/>
    <w:rsid w:val="00BB653E"/>
    <w:rsid w:val="00BD00E8"/>
    <w:rsid w:val="00BE3F6E"/>
    <w:rsid w:val="00D41D91"/>
    <w:rsid w:val="00DB120F"/>
    <w:rsid w:val="00E069F5"/>
    <w:rsid w:val="00E5651D"/>
    <w:rsid w:val="00E56B89"/>
    <w:rsid w:val="00E61D9D"/>
    <w:rsid w:val="00E97813"/>
    <w:rsid w:val="00EB221C"/>
    <w:rsid w:val="00F13C6E"/>
    <w:rsid w:val="00F25D71"/>
    <w:rsid w:val="00F47BB6"/>
    <w:rsid w:val="00F74D3C"/>
    <w:rsid w:val="00FC00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CC9566D7-80B4-4A87-9F08-B2886B2B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D7C7F"/>
    <w:pPr>
      <w:ind w:left="720"/>
      <w:contextualSpacing/>
    </w:pPr>
  </w:style>
  <w:style w:type="paragraph" w:styleId="Textodeglobo">
    <w:name w:val="Balloon Text"/>
    <w:basedOn w:val="Normal"/>
    <w:link w:val="TextodegloboCar"/>
    <w:uiPriority w:val="99"/>
    <w:semiHidden/>
    <w:unhideWhenUsed/>
    <w:rsid w:val="00537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FDD"/>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49708">
      <w:bodyDiv w:val="1"/>
      <w:marLeft w:val="0"/>
      <w:marRight w:val="0"/>
      <w:marTop w:val="0"/>
      <w:marBottom w:val="0"/>
      <w:divBdr>
        <w:top w:val="none" w:sz="0" w:space="0" w:color="auto"/>
        <w:left w:val="none" w:sz="0" w:space="0" w:color="auto"/>
        <w:bottom w:val="none" w:sz="0" w:space="0" w:color="auto"/>
        <w:right w:val="none" w:sz="0" w:space="0" w:color="auto"/>
      </w:divBdr>
    </w:div>
    <w:div w:id="188521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319F9-7487-4197-BC19-EE37E314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874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Ingrid E. Gonzalez</cp:lastModifiedBy>
  <cp:revision>14</cp:revision>
  <cp:lastPrinted>2024-05-13T15:05:00Z</cp:lastPrinted>
  <dcterms:created xsi:type="dcterms:W3CDTF">2022-05-04T15:40:00Z</dcterms:created>
  <dcterms:modified xsi:type="dcterms:W3CDTF">2024-05-13T15:05:00Z</dcterms:modified>
</cp:coreProperties>
</file>